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308" w:rsidRPr="008A2DD8" w:rsidRDefault="00FB6308" w:rsidP="00FB6308">
      <w:pPr>
        <w:widowControl w:val="0"/>
        <w:spacing w:after="0" w:line="361" w:lineRule="exact"/>
        <w:ind w:right="-20"/>
        <w:jc w:val="center"/>
        <w:rPr>
          <w:rFonts w:asciiTheme="minorHAnsi" w:hAnsiTheme="minorHAnsi"/>
          <w:b/>
          <w:bCs/>
          <w:color w:val="auto"/>
          <w:sz w:val="22"/>
          <w:szCs w:val="22"/>
          <w14:ligatures w14:val="none"/>
        </w:rPr>
      </w:pPr>
      <w:r w:rsidRPr="008A2DD8">
        <w:rPr>
          <w:rFonts w:asciiTheme="minorHAnsi" w:hAnsiTheme="minorHAnsi"/>
          <w:b/>
          <w:bCs/>
          <w:color w:val="auto"/>
          <w:sz w:val="22"/>
          <w:szCs w:val="22"/>
          <w14:ligatures w14:val="none"/>
        </w:rPr>
        <w:t xml:space="preserve">Requirements of Your Membership under the New </w:t>
      </w:r>
      <w:r w:rsidR="00E433B1" w:rsidRPr="008A2DD8">
        <w:rPr>
          <w:rFonts w:asciiTheme="minorHAnsi" w:hAnsiTheme="minorHAnsi"/>
          <w:b/>
          <w:bCs/>
          <w:color w:val="auto"/>
          <w:sz w:val="22"/>
          <w:szCs w:val="22"/>
          <w14:ligatures w14:val="none"/>
        </w:rPr>
        <w:t>General Order</w:t>
      </w:r>
    </w:p>
    <w:p w:rsidR="00FB6308" w:rsidRPr="00673CFA" w:rsidRDefault="00FB6308" w:rsidP="00FB6308">
      <w:pPr>
        <w:widowControl w:val="0"/>
        <w:spacing w:after="0"/>
        <w:rPr>
          <w:rFonts w:asciiTheme="minorHAnsi" w:hAnsiTheme="minorHAnsi"/>
          <w:sz w:val="22"/>
          <w:szCs w:val="22"/>
          <w14:ligatures w14:val="none"/>
        </w:rPr>
      </w:pPr>
      <w:r w:rsidRPr="00673CFA">
        <w:rPr>
          <w:rFonts w:asciiTheme="minorHAnsi" w:hAnsiTheme="minorHAnsi"/>
          <w:sz w:val="22"/>
          <w:szCs w:val="22"/>
          <w14:ligatures w14:val="none"/>
        </w:rPr>
        <w:t> </w:t>
      </w:r>
    </w:p>
    <w:p w:rsidR="00FB6308" w:rsidRPr="00673CFA" w:rsidRDefault="00FB6308" w:rsidP="00FB6308">
      <w:pPr>
        <w:widowControl w:val="0"/>
        <w:spacing w:after="0" w:line="268" w:lineRule="auto"/>
        <w:rPr>
          <w:rFonts w:asciiTheme="minorHAnsi" w:hAnsiTheme="minorHAnsi"/>
          <w:sz w:val="22"/>
          <w:szCs w:val="22"/>
          <w14:ligatures w14:val="none"/>
        </w:rPr>
      </w:pPr>
      <w:r w:rsidRPr="00673CFA">
        <w:rPr>
          <w:rFonts w:asciiTheme="minorHAnsi" w:hAnsiTheme="minorHAnsi"/>
          <w:sz w:val="22"/>
          <w:szCs w:val="22"/>
          <w14:ligatures w14:val="none"/>
        </w:rPr>
        <w:t>On March 12, 2014 the Central Valley Regional Water Quality Control Board (Regional Board) adopted the new Waste Discharge Requirements (WDR) and Monitoring Reporting Program (MRP).  The WDR and MRP</w:t>
      </w:r>
      <w:r w:rsidR="00DD097D">
        <w:rPr>
          <w:rFonts w:asciiTheme="minorHAnsi" w:hAnsiTheme="minorHAnsi"/>
          <w:sz w:val="22"/>
          <w:szCs w:val="22"/>
          <w14:ligatures w14:val="none"/>
        </w:rPr>
        <w:t xml:space="preserve"> are known as the General Order</w:t>
      </w:r>
      <w:r w:rsidRPr="00673CFA">
        <w:rPr>
          <w:rFonts w:asciiTheme="minorHAnsi" w:hAnsiTheme="minorHAnsi"/>
          <w:sz w:val="22"/>
          <w:szCs w:val="22"/>
          <w14:ligatures w14:val="none"/>
        </w:rPr>
        <w:t xml:space="preserve"> of the Irrigated Lands Regulatory Program (ILRP).  The ILRP, existing since 2003, has required owners and operators of irrigated lands to implement management practices necessary to protect and improve water quality.  The new ILRP covers discharges to both surface water and groundwater.  The groundwater coverage is new under the recently adopted ILRP and will address waste (i.e. salt, nitrates, pesticides) percolating past the root zone into groundwater.  The ILRP </w:t>
      </w:r>
      <w:r w:rsidRPr="00673CFA">
        <w:rPr>
          <w:rFonts w:asciiTheme="minorHAnsi" w:hAnsiTheme="minorHAnsi"/>
          <w:sz w:val="22"/>
          <w:szCs w:val="22"/>
          <w:u w:val="single"/>
          <w14:ligatures w14:val="none"/>
        </w:rPr>
        <w:t>does not</w:t>
      </w:r>
      <w:r w:rsidRPr="00673CFA">
        <w:rPr>
          <w:rFonts w:asciiTheme="minorHAnsi" w:hAnsiTheme="minorHAnsi"/>
          <w:sz w:val="22"/>
          <w:szCs w:val="22"/>
          <w14:ligatures w14:val="none"/>
        </w:rPr>
        <w:t xml:space="preserve"> address the pumping of groundwater.</w:t>
      </w:r>
    </w:p>
    <w:p w:rsidR="00FB6308" w:rsidRPr="00673CFA" w:rsidRDefault="00FB6308" w:rsidP="00FB6308">
      <w:pPr>
        <w:widowControl w:val="0"/>
        <w:spacing w:after="0" w:line="268" w:lineRule="auto"/>
        <w:rPr>
          <w:rFonts w:asciiTheme="minorHAnsi" w:hAnsiTheme="minorHAnsi"/>
          <w:sz w:val="22"/>
          <w:szCs w:val="22"/>
          <w14:ligatures w14:val="none"/>
        </w:rPr>
      </w:pPr>
      <w:r w:rsidRPr="00673CFA">
        <w:rPr>
          <w:rFonts w:asciiTheme="minorHAnsi" w:hAnsiTheme="minorHAnsi"/>
          <w:sz w:val="22"/>
          <w:szCs w:val="22"/>
          <w14:ligatures w14:val="none"/>
        </w:rPr>
        <w:t> </w:t>
      </w:r>
    </w:p>
    <w:p w:rsidR="00FB6308" w:rsidRDefault="00FB6308" w:rsidP="00FD62E9">
      <w:pPr>
        <w:widowControl w:val="0"/>
        <w:spacing w:after="0" w:line="268" w:lineRule="auto"/>
        <w:rPr>
          <w:rFonts w:asciiTheme="minorHAnsi" w:hAnsiTheme="minorHAnsi"/>
          <w:sz w:val="22"/>
          <w:szCs w:val="22"/>
          <w14:ligatures w14:val="none"/>
        </w:rPr>
      </w:pPr>
      <w:r w:rsidRPr="00673CFA">
        <w:rPr>
          <w:rFonts w:asciiTheme="minorHAnsi" w:hAnsiTheme="minorHAnsi"/>
          <w:sz w:val="22"/>
          <w:szCs w:val="22"/>
          <w14:ligatures w14:val="none"/>
        </w:rPr>
        <w:t xml:space="preserve">Below </w:t>
      </w:r>
      <w:r w:rsidR="00347421">
        <w:rPr>
          <w:rFonts w:asciiTheme="minorHAnsi" w:hAnsiTheme="minorHAnsi"/>
          <w:sz w:val="22"/>
          <w:szCs w:val="22"/>
          <w14:ligatures w14:val="none"/>
        </w:rPr>
        <w:t>is a summary of the</w:t>
      </w:r>
      <w:r w:rsidRPr="00673CFA">
        <w:rPr>
          <w:rFonts w:asciiTheme="minorHAnsi" w:hAnsiTheme="minorHAnsi"/>
          <w:sz w:val="22"/>
          <w:szCs w:val="22"/>
          <w14:ligatures w14:val="none"/>
        </w:rPr>
        <w:t xml:space="preserve"> requirements of your membership with </w:t>
      </w:r>
      <w:r w:rsidR="00347421">
        <w:rPr>
          <w:rFonts w:asciiTheme="minorHAnsi" w:hAnsiTheme="minorHAnsi"/>
          <w:sz w:val="22"/>
          <w:szCs w:val="22"/>
          <w14:ligatures w14:val="none"/>
        </w:rPr>
        <w:t xml:space="preserve">the </w:t>
      </w:r>
      <w:r w:rsidR="00FD62E9">
        <w:rPr>
          <w:rFonts w:asciiTheme="minorHAnsi" w:hAnsiTheme="minorHAnsi"/>
          <w:sz w:val="22"/>
          <w:szCs w:val="22"/>
          <w14:ligatures w14:val="none"/>
        </w:rPr>
        <w:t xml:space="preserve">Lake County </w:t>
      </w:r>
      <w:r w:rsidR="00581F53">
        <w:rPr>
          <w:rFonts w:asciiTheme="minorHAnsi" w:hAnsiTheme="minorHAnsi"/>
          <w:sz w:val="22"/>
          <w:szCs w:val="22"/>
          <w14:ligatures w14:val="none"/>
        </w:rPr>
        <w:t>Farm Bureau Education Corporation’s (</w:t>
      </w:r>
      <w:r w:rsidR="00581F53">
        <w:rPr>
          <w:sz w:val="21"/>
          <w:szCs w:val="21"/>
        </w:rPr>
        <w:t>LCFBEC</w:t>
      </w:r>
      <w:r w:rsidR="00FD62E9">
        <w:rPr>
          <w:rFonts w:asciiTheme="minorHAnsi" w:hAnsiTheme="minorHAnsi"/>
          <w:sz w:val="22"/>
          <w:szCs w:val="22"/>
          <w14:ligatures w14:val="none"/>
        </w:rPr>
        <w:t>)</w:t>
      </w:r>
      <w:r w:rsidRPr="00673CFA">
        <w:rPr>
          <w:rFonts w:asciiTheme="minorHAnsi" w:hAnsiTheme="minorHAnsi"/>
          <w:sz w:val="22"/>
          <w:szCs w:val="22"/>
          <w14:ligatures w14:val="none"/>
        </w:rPr>
        <w:t xml:space="preserve"> </w:t>
      </w:r>
      <w:r w:rsidR="00581F53">
        <w:rPr>
          <w:rFonts w:asciiTheme="minorHAnsi" w:hAnsiTheme="minorHAnsi"/>
          <w:sz w:val="22"/>
          <w:szCs w:val="22"/>
          <w14:ligatures w14:val="none"/>
        </w:rPr>
        <w:t xml:space="preserve">Irrigated Lands Watershed </w:t>
      </w:r>
      <w:r w:rsidRPr="00673CFA">
        <w:rPr>
          <w:rFonts w:asciiTheme="minorHAnsi" w:hAnsiTheme="minorHAnsi"/>
          <w:sz w:val="22"/>
          <w:szCs w:val="22"/>
          <w14:ligatures w14:val="none"/>
        </w:rPr>
        <w:t xml:space="preserve">and </w:t>
      </w:r>
      <w:r w:rsidR="00347421">
        <w:rPr>
          <w:rFonts w:asciiTheme="minorHAnsi" w:hAnsiTheme="minorHAnsi"/>
          <w:sz w:val="22"/>
          <w:szCs w:val="22"/>
          <w14:ligatures w14:val="none"/>
        </w:rPr>
        <w:t xml:space="preserve">the </w:t>
      </w:r>
      <w:r w:rsidRPr="00673CFA">
        <w:rPr>
          <w:rFonts w:asciiTheme="minorHAnsi" w:hAnsiTheme="minorHAnsi"/>
          <w:sz w:val="22"/>
          <w:szCs w:val="22"/>
          <w14:ligatures w14:val="none"/>
        </w:rPr>
        <w:t>Sacramento Valley Water Quality Coalition (SVWQC) as defined under the new ILRP.</w:t>
      </w:r>
      <w:r w:rsidR="008A2DD8">
        <w:rPr>
          <w:rFonts w:asciiTheme="minorHAnsi" w:hAnsiTheme="minorHAnsi"/>
          <w:sz w:val="22"/>
          <w:szCs w:val="22"/>
          <w14:ligatures w14:val="none"/>
        </w:rPr>
        <w:t xml:space="preserve">  If you have questions about these requirements, please </w:t>
      </w:r>
      <w:r w:rsidR="00FD62E9">
        <w:rPr>
          <w:rFonts w:asciiTheme="minorHAnsi" w:hAnsiTheme="minorHAnsi"/>
          <w:sz w:val="22"/>
          <w:szCs w:val="22"/>
          <w14:ligatures w14:val="none"/>
        </w:rPr>
        <w:t xml:space="preserve">contact the Lake County Farm Bureau office at 707-263-0911, or at </w:t>
      </w:r>
      <w:hyperlink r:id="rId6" w:history="1">
        <w:r w:rsidR="00FD62E9" w:rsidRPr="00453E1D">
          <w:rPr>
            <w:rStyle w:val="Hyperlink"/>
            <w:rFonts w:asciiTheme="minorHAnsi" w:hAnsiTheme="minorHAnsi"/>
            <w:sz w:val="22"/>
            <w:szCs w:val="22"/>
            <w14:ligatures w14:val="none"/>
          </w:rPr>
          <w:t>lcfarmbureau@sbcglobal.net</w:t>
        </w:r>
      </w:hyperlink>
      <w:r w:rsidR="00FD62E9">
        <w:rPr>
          <w:rFonts w:asciiTheme="minorHAnsi" w:hAnsiTheme="minorHAnsi"/>
          <w:sz w:val="22"/>
          <w:szCs w:val="22"/>
          <w14:ligatures w14:val="none"/>
        </w:rPr>
        <w:t>.</w:t>
      </w:r>
    </w:p>
    <w:p w:rsidR="00FD62E9" w:rsidRPr="00673CFA" w:rsidRDefault="00FD62E9" w:rsidP="00FD62E9">
      <w:pPr>
        <w:widowControl w:val="0"/>
        <w:spacing w:after="0" w:line="268" w:lineRule="auto"/>
        <w:rPr>
          <w:rFonts w:asciiTheme="minorHAnsi" w:hAnsiTheme="minorHAnsi"/>
          <w:sz w:val="22"/>
          <w:szCs w:val="22"/>
          <w14:ligatures w14:val="none"/>
        </w:rPr>
      </w:pPr>
    </w:p>
    <w:p w:rsidR="00FB6308" w:rsidRPr="00673CFA" w:rsidRDefault="00FB6308" w:rsidP="00FB6308">
      <w:pPr>
        <w:widowControl w:val="0"/>
        <w:spacing w:after="0" w:line="268" w:lineRule="auto"/>
        <w:rPr>
          <w:rFonts w:asciiTheme="minorHAnsi" w:hAnsiTheme="minorHAnsi"/>
          <w:sz w:val="22"/>
          <w:szCs w:val="22"/>
          <w14:ligatures w14:val="none"/>
        </w:rPr>
      </w:pPr>
      <w:r w:rsidRPr="00673CFA">
        <w:rPr>
          <w:rFonts w:asciiTheme="minorHAnsi" w:hAnsiTheme="minorHAnsi"/>
          <w:sz w:val="22"/>
          <w:szCs w:val="22"/>
        </w:rPr>
        <w:t xml:space="preserve">1.   </w:t>
      </w:r>
      <w:r w:rsidRPr="00673CFA">
        <w:rPr>
          <w:rFonts w:asciiTheme="minorHAnsi" w:hAnsiTheme="minorHAnsi"/>
          <w:sz w:val="22"/>
          <w:szCs w:val="22"/>
          <w14:ligatures w14:val="none"/>
        </w:rPr>
        <w:t>The new program applies to owners and operators of irrigated lands* (excluding rice</w:t>
      </w:r>
      <w:r w:rsidR="00E433B1">
        <w:rPr>
          <w:rFonts w:asciiTheme="minorHAnsi" w:hAnsiTheme="minorHAnsi"/>
          <w:sz w:val="22"/>
          <w:szCs w:val="22"/>
          <w14:ligatures w14:val="none"/>
        </w:rPr>
        <w:t xml:space="preserve"> which has its own program</w:t>
      </w:r>
      <w:r w:rsidRPr="00673CFA">
        <w:rPr>
          <w:rFonts w:asciiTheme="minorHAnsi" w:hAnsiTheme="minorHAnsi"/>
          <w:sz w:val="22"/>
          <w:szCs w:val="22"/>
          <w14:ligatures w14:val="none"/>
        </w:rPr>
        <w:t xml:space="preserve">).  Either the owner or operator of the irrigated lands may enroll the parcels under the new ILRP.  </w:t>
      </w:r>
      <w:r w:rsidR="00347421">
        <w:rPr>
          <w:rFonts w:asciiTheme="minorHAnsi" w:hAnsiTheme="minorHAnsi"/>
          <w:sz w:val="22"/>
          <w:szCs w:val="22"/>
          <w14:ligatures w14:val="none"/>
        </w:rPr>
        <w:t xml:space="preserve">   </w:t>
      </w:r>
      <w:r w:rsidRPr="00673CFA">
        <w:rPr>
          <w:rFonts w:asciiTheme="minorHAnsi" w:hAnsiTheme="minorHAnsi"/>
          <w:sz w:val="22"/>
          <w:szCs w:val="22"/>
          <w14:ligatures w14:val="none"/>
        </w:rPr>
        <w:t>The owner or operator who enrolls the parcels will be considered the m</w:t>
      </w:r>
      <w:r w:rsidR="00347421">
        <w:rPr>
          <w:rFonts w:asciiTheme="minorHAnsi" w:hAnsiTheme="minorHAnsi"/>
          <w:sz w:val="22"/>
          <w:szCs w:val="22"/>
          <w14:ligatures w14:val="none"/>
        </w:rPr>
        <w:t xml:space="preserve">ember (Member) of </w:t>
      </w:r>
      <w:r w:rsidR="00581F53">
        <w:rPr>
          <w:sz w:val="21"/>
          <w:szCs w:val="21"/>
        </w:rPr>
        <w:t>LCFBEC</w:t>
      </w:r>
      <w:r w:rsidR="00FD62E9">
        <w:rPr>
          <w:rFonts w:asciiTheme="minorHAnsi" w:hAnsiTheme="minorHAnsi"/>
          <w:sz w:val="22"/>
          <w:szCs w:val="22"/>
          <w14:ligatures w14:val="none"/>
        </w:rPr>
        <w:t xml:space="preserve"> </w:t>
      </w:r>
      <w:r w:rsidR="00347421">
        <w:rPr>
          <w:rFonts w:asciiTheme="minorHAnsi" w:hAnsiTheme="minorHAnsi"/>
          <w:sz w:val="22"/>
          <w:szCs w:val="22"/>
          <w14:ligatures w14:val="none"/>
        </w:rPr>
        <w:t>and</w:t>
      </w:r>
      <w:r w:rsidRPr="00673CFA">
        <w:rPr>
          <w:rFonts w:asciiTheme="minorHAnsi" w:hAnsiTheme="minorHAnsi"/>
          <w:sz w:val="22"/>
          <w:szCs w:val="22"/>
          <w14:ligatures w14:val="none"/>
        </w:rPr>
        <w:t xml:space="preserve"> SVWQC.</w:t>
      </w:r>
    </w:p>
    <w:p w:rsidR="00FB6308" w:rsidRPr="00673CFA" w:rsidRDefault="00FB6308" w:rsidP="00FB6308">
      <w:pPr>
        <w:widowControl w:val="0"/>
        <w:spacing w:after="0" w:line="268" w:lineRule="auto"/>
        <w:rPr>
          <w:rFonts w:asciiTheme="minorHAnsi" w:hAnsiTheme="minorHAnsi"/>
          <w:sz w:val="22"/>
          <w:szCs w:val="22"/>
          <w14:ligatures w14:val="none"/>
        </w:rPr>
      </w:pPr>
      <w:r w:rsidRPr="00673CFA">
        <w:rPr>
          <w:rFonts w:asciiTheme="minorHAnsi" w:hAnsiTheme="minorHAnsi"/>
          <w:sz w:val="22"/>
          <w:szCs w:val="22"/>
          <w14:ligatures w14:val="none"/>
        </w:rPr>
        <w:t> </w:t>
      </w:r>
    </w:p>
    <w:p w:rsidR="00FB6308" w:rsidRPr="00673CFA" w:rsidRDefault="00FB6308" w:rsidP="00FB6308">
      <w:pPr>
        <w:widowControl w:val="0"/>
        <w:spacing w:after="0" w:line="268" w:lineRule="auto"/>
        <w:rPr>
          <w:rFonts w:asciiTheme="minorHAnsi" w:hAnsiTheme="minorHAnsi"/>
          <w:sz w:val="22"/>
          <w:szCs w:val="22"/>
          <w14:ligatures w14:val="none"/>
        </w:rPr>
      </w:pPr>
      <w:r w:rsidRPr="00673CFA">
        <w:rPr>
          <w:rFonts w:asciiTheme="minorHAnsi" w:hAnsiTheme="minorHAnsi"/>
          <w:sz w:val="22"/>
          <w:szCs w:val="22"/>
          <w14:ligatures w14:val="none"/>
        </w:rPr>
        <w:t>*</w:t>
      </w:r>
      <w:r w:rsidRPr="00E433B1">
        <w:rPr>
          <w:rFonts w:asciiTheme="minorHAnsi" w:hAnsiTheme="minorHAnsi"/>
          <w:i/>
          <w:sz w:val="22"/>
          <w:szCs w:val="22"/>
          <w14:ligatures w14:val="none"/>
        </w:rPr>
        <w:t>Irrigated lands are defined as land irrigated to produce crops or pasture used for commercial purposes</w:t>
      </w:r>
      <w:r w:rsidR="00DD097D">
        <w:rPr>
          <w:rFonts w:asciiTheme="minorHAnsi" w:hAnsiTheme="minorHAnsi"/>
          <w:i/>
          <w:sz w:val="22"/>
          <w:szCs w:val="22"/>
          <w14:ligatures w14:val="none"/>
        </w:rPr>
        <w:t>,</w:t>
      </w:r>
      <w:r w:rsidRPr="00E433B1">
        <w:rPr>
          <w:rFonts w:asciiTheme="minorHAnsi" w:hAnsiTheme="minorHAnsi"/>
          <w:i/>
          <w:sz w:val="22"/>
          <w:szCs w:val="22"/>
          <w14:ligatures w14:val="none"/>
        </w:rPr>
        <w:t xml:space="preserve"> including land that is planted to commercial crops that are not yet marketable (e.g. vineyards and tree crops).  Irrigated lands also include nurseries, and privately and publicly managed wetlands (excluding the non-irrigated upland habitat associated with managed wetlands).</w:t>
      </w:r>
      <w:r w:rsidRPr="00673CFA">
        <w:rPr>
          <w:rFonts w:asciiTheme="minorHAnsi" w:hAnsiTheme="minorHAnsi"/>
          <w:sz w:val="22"/>
          <w:szCs w:val="22"/>
          <w14:ligatures w14:val="none"/>
        </w:rPr>
        <w:t xml:space="preserve"> </w:t>
      </w:r>
    </w:p>
    <w:p w:rsidR="00FB6308" w:rsidRPr="00673CFA" w:rsidRDefault="00FB6308" w:rsidP="00FB6308">
      <w:pPr>
        <w:widowControl w:val="0"/>
        <w:spacing w:after="0" w:line="268" w:lineRule="auto"/>
        <w:rPr>
          <w:rFonts w:asciiTheme="minorHAnsi" w:hAnsiTheme="minorHAnsi"/>
          <w:sz w:val="22"/>
          <w:szCs w:val="22"/>
          <w14:ligatures w14:val="none"/>
        </w:rPr>
      </w:pPr>
      <w:r w:rsidRPr="00673CFA">
        <w:rPr>
          <w:rFonts w:asciiTheme="minorHAnsi" w:hAnsiTheme="minorHAnsi"/>
          <w:sz w:val="22"/>
          <w:szCs w:val="22"/>
          <w14:ligatures w14:val="none"/>
        </w:rPr>
        <w:t> </w:t>
      </w:r>
    </w:p>
    <w:p w:rsidR="00FB6308" w:rsidRPr="00673CFA" w:rsidRDefault="00FB6308" w:rsidP="00FB6308">
      <w:pPr>
        <w:widowControl w:val="0"/>
        <w:spacing w:after="0" w:line="268" w:lineRule="auto"/>
        <w:rPr>
          <w:rFonts w:asciiTheme="minorHAnsi" w:hAnsiTheme="minorHAnsi"/>
          <w:sz w:val="22"/>
          <w:szCs w:val="22"/>
          <w14:ligatures w14:val="none"/>
        </w:rPr>
      </w:pPr>
      <w:r w:rsidRPr="00673CFA">
        <w:rPr>
          <w:rFonts w:asciiTheme="minorHAnsi" w:hAnsiTheme="minorHAnsi"/>
          <w:sz w:val="22"/>
          <w:szCs w:val="22"/>
          <w14:ligatures w14:val="none"/>
        </w:rPr>
        <w:t>2. Both the owner and operator are ultimately responsible for complying with the terms and conditions of the ILRP.  It is the responsibility of the Member to notify the non-Member owner or operator that the parcels have been enrolled in the ILRP.</w:t>
      </w:r>
    </w:p>
    <w:p w:rsidR="00FB6308" w:rsidRPr="00673CFA" w:rsidRDefault="00FB6308" w:rsidP="00FB6308">
      <w:pPr>
        <w:widowControl w:val="0"/>
        <w:spacing w:after="0" w:line="268" w:lineRule="auto"/>
        <w:rPr>
          <w:rFonts w:asciiTheme="minorHAnsi" w:hAnsiTheme="minorHAnsi"/>
          <w:sz w:val="22"/>
          <w:szCs w:val="22"/>
          <w14:ligatures w14:val="none"/>
        </w:rPr>
      </w:pPr>
      <w:r w:rsidRPr="00673CFA">
        <w:rPr>
          <w:rFonts w:asciiTheme="minorHAnsi" w:hAnsiTheme="minorHAnsi"/>
          <w:sz w:val="22"/>
          <w:szCs w:val="22"/>
          <w14:ligatures w14:val="none"/>
        </w:rPr>
        <w:t> </w:t>
      </w:r>
    </w:p>
    <w:p w:rsidR="00FB6308" w:rsidRPr="00673CFA" w:rsidRDefault="00FB6308" w:rsidP="00FB6308">
      <w:pPr>
        <w:widowControl w:val="0"/>
        <w:spacing w:after="0" w:line="268" w:lineRule="auto"/>
        <w:rPr>
          <w:rFonts w:asciiTheme="minorHAnsi" w:hAnsiTheme="minorHAnsi"/>
          <w:sz w:val="22"/>
          <w:szCs w:val="22"/>
          <w14:ligatures w14:val="none"/>
        </w:rPr>
      </w:pPr>
      <w:r w:rsidRPr="00673CFA">
        <w:rPr>
          <w:rFonts w:asciiTheme="minorHAnsi" w:hAnsiTheme="minorHAnsi"/>
          <w:sz w:val="22"/>
          <w:szCs w:val="22"/>
          <w14:ligatures w14:val="none"/>
        </w:rPr>
        <w:t>3. Members are required to maintain a hard or electronic</w:t>
      </w:r>
      <w:r w:rsidR="00DD097D">
        <w:rPr>
          <w:rFonts w:asciiTheme="minorHAnsi" w:hAnsiTheme="minorHAnsi"/>
          <w:sz w:val="22"/>
          <w:szCs w:val="22"/>
          <w14:ligatures w14:val="none"/>
        </w:rPr>
        <w:t xml:space="preserve"> copy of the ILRP General Order</w:t>
      </w:r>
      <w:r w:rsidRPr="00673CFA">
        <w:rPr>
          <w:rFonts w:asciiTheme="minorHAnsi" w:hAnsiTheme="minorHAnsi"/>
          <w:sz w:val="22"/>
          <w:szCs w:val="22"/>
          <w14:ligatures w14:val="none"/>
        </w:rPr>
        <w:t xml:space="preserve"> at the farm headquarters, be familiar with its contents, and comply with all parts of the Gener</w:t>
      </w:r>
      <w:r w:rsidR="00DD097D">
        <w:rPr>
          <w:rFonts w:asciiTheme="minorHAnsi" w:hAnsiTheme="minorHAnsi"/>
          <w:sz w:val="22"/>
          <w:szCs w:val="22"/>
          <w14:ligatures w14:val="none"/>
        </w:rPr>
        <w:t>al Order</w:t>
      </w:r>
      <w:r w:rsidRPr="00673CFA">
        <w:rPr>
          <w:rFonts w:asciiTheme="minorHAnsi" w:hAnsiTheme="minorHAnsi"/>
          <w:sz w:val="22"/>
          <w:szCs w:val="22"/>
          <w14:ligatures w14:val="none"/>
        </w:rPr>
        <w:t xml:space="preserve">. The General </w:t>
      </w:r>
      <w:r w:rsidR="00DD097D">
        <w:rPr>
          <w:rFonts w:asciiTheme="minorHAnsi" w:hAnsiTheme="minorHAnsi"/>
          <w:sz w:val="22"/>
          <w:szCs w:val="22"/>
          <w14:ligatures w14:val="none"/>
        </w:rPr>
        <w:t>Order</w:t>
      </w:r>
      <w:r w:rsidRPr="00673CFA">
        <w:rPr>
          <w:rFonts w:asciiTheme="minorHAnsi" w:hAnsiTheme="minorHAnsi"/>
          <w:sz w:val="22"/>
          <w:szCs w:val="22"/>
          <w14:ligatures w14:val="none"/>
        </w:rPr>
        <w:t xml:space="preserve"> can be found at: </w:t>
      </w:r>
      <w:hyperlink r:id="rId7" w:history="1">
        <w:r w:rsidRPr="00673CFA">
          <w:rPr>
            <w:rStyle w:val="Hyperlink"/>
            <w:rFonts w:asciiTheme="minorHAnsi" w:hAnsiTheme="minorHAnsi"/>
            <w:sz w:val="22"/>
            <w:szCs w:val="22"/>
            <w14:ligatures w14:val="none"/>
          </w:rPr>
          <w:t>http://www.swrcb.ca.gov/centralvalley/board_decisions/adopted_orders/general_orders/r5-2014-0030.pdf</w:t>
        </w:r>
      </w:hyperlink>
    </w:p>
    <w:p w:rsidR="00FB6308" w:rsidRPr="00673CFA" w:rsidRDefault="00FB6308" w:rsidP="00FB6308">
      <w:pPr>
        <w:widowControl w:val="0"/>
        <w:spacing w:after="0" w:line="268" w:lineRule="auto"/>
        <w:rPr>
          <w:rFonts w:asciiTheme="minorHAnsi" w:hAnsiTheme="minorHAnsi"/>
          <w:sz w:val="22"/>
          <w:szCs w:val="22"/>
          <w14:ligatures w14:val="none"/>
        </w:rPr>
      </w:pPr>
    </w:p>
    <w:p w:rsidR="00FB6308" w:rsidRPr="00673CFA" w:rsidRDefault="00DD097D" w:rsidP="00FB6308">
      <w:pPr>
        <w:widowControl w:val="0"/>
        <w:spacing w:after="0" w:line="268" w:lineRule="auto"/>
        <w:rPr>
          <w:rFonts w:asciiTheme="minorHAnsi" w:hAnsiTheme="minorHAnsi"/>
          <w:sz w:val="22"/>
          <w:szCs w:val="22"/>
          <w14:ligatures w14:val="none"/>
        </w:rPr>
      </w:pPr>
      <w:r>
        <w:rPr>
          <w:rFonts w:asciiTheme="minorHAnsi" w:hAnsiTheme="minorHAnsi"/>
          <w:sz w:val="22"/>
          <w:szCs w:val="22"/>
          <w14:ligatures w14:val="none"/>
        </w:rPr>
        <w:t>4. The General Order</w:t>
      </w:r>
      <w:r w:rsidR="00FB6308" w:rsidRPr="00673CFA">
        <w:rPr>
          <w:rFonts w:asciiTheme="minorHAnsi" w:hAnsiTheme="minorHAnsi"/>
          <w:sz w:val="22"/>
          <w:szCs w:val="22"/>
          <w14:ligatures w14:val="none"/>
        </w:rPr>
        <w:t xml:space="preserve"> require</w:t>
      </w:r>
      <w:r>
        <w:rPr>
          <w:rFonts w:asciiTheme="minorHAnsi" w:hAnsiTheme="minorHAnsi"/>
          <w:sz w:val="22"/>
          <w:szCs w:val="22"/>
          <w14:ligatures w14:val="none"/>
        </w:rPr>
        <w:t>s</w:t>
      </w:r>
      <w:r w:rsidR="00FB6308" w:rsidRPr="00673CFA">
        <w:rPr>
          <w:rFonts w:asciiTheme="minorHAnsi" w:hAnsiTheme="minorHAnsi"/>
          <w:sz w:val="22"/>
          <w:szCs w:val="22"/>
          <w14:ligatures w14:val="none"/>
        </w:rPr>
        <w:t xml:space="preserve"> Members to permit representatives of the Regional Board, at reasonable hours, to enter premises to inspect, copy, or photograph any records or facilities.  Members must provide the name and phone number to </w:t>
      </w:r>
      <w:r w:rsidR="007C3F58">
        <w:rPr>
          <w:rFonts w:asciiTheme="minorHAnsi" w:hAnsiTheme="minorHAnsi"/>
          <w:sz w:val="22"/>
          <w:szCs w:val="22"/>
          <w14:ligatures w14:val="none"/>
        </w:rPr>
        <w:t>LCFBEC</w:t>
      </w:r>
      <w:r w:rsidR="00FB6308" w:rsidRPr="00673CFA">
        <w:rPr>
          <w:rFonts w:asciiTheme="minorHAnsi" w:hAnsiTheme="minorHAnsi"/>
          <w:sz w:val="22"/>
          <w:szCs w:val="22"/>
          <w14:ligatures w14:val="none"/>
        </w:rPr>
        <w:t xml:space="preserve"> of the individual with the authority to provide consent to access facilities.</w:t>
      </w:r>
    </w:p>
    <w:p w:rsidR="00FB6308" w:rsidRPr="00673CFA" w:rsidRDefault="00FB6308" w:rsidP="00FB6308">
      <w:pPr>
        <w:widowControl w:val="0"/>
        <w:spacing w:after="0" w:line="268" w:lineRule="auto"/>
        <w:rPr>
          <w:rFonts w:asciiTheme="minorHAnsi" w:hAnsiTheme="minorHAnsi"/>
          <w:sz w:val="22"/>
          <w:szCs w:val="22"/>
          <w14:ligatures w14:val="none"/>
        </w:rPr>
      </w:pPr>
    </w:p>
    <w:p w:rsidR="00FB6308" w:rsidRPr="00673CFA" w:rsidRDefault="00FB6308" w:rsidP="00FB6308">
      <w:pPr>
        <w:widowControl w:val="0"/>
        <w:spacing w:after="0" w:line="268" w:lineRule="auto"/>
        <w:rPr>
          <w:rFonts w:asciiTheme="minorHAnsi" w:hAnsiTheme="minorHAnsi"/>
          <w:sz w:val="22"/>
          <w:szCs w:val="22"/>
          <w14:ligatures w14:val="none"/>
        </w:rPr>
      </w:pPr>
      <w:r w:rsidRPr="00673CFA">
        <w:rPr>
          <w:rFonts w:asciiTheme="minorHAnsi" w:hAnsiTheme="minorHAnsi"/>
          <w:sz w:val="22"/>
          <w:szCs w:val="22"/>
          <w14:ligatures w14:val="none"/>
        </w:rPr>
        <w:t>5. As an existing Member in good standing, you will be required to confirm your intent to remain covered under the new ILRP.  The</w:t>
      </w:r>
      <w:r w:rsidR="008A2DD8">
        <w:rPr>
          <w:rFonts w:asciiTheme="minorHAnsi" w:hAnsiTheme="minorHAnsi"/>
          <w:sz w:val="22"/>
          <w:szCs w:val="22"/>
          <w14:ligatures w14:val="none"/>
        </w:rPr>
        <w:t xml:space="preserve"> Notice of C</w:t>
      </w:r>
      <w:r w:rsidRPr="00673CFA">
        <w:rPr>
          <w:rFonts w:asciiTheme="minorHAnsi" w:hAnsiTheme="minorHAnsi"/>
          <w:sz w:val="22"/>
          <w:szCs w:val="22"/>
          <w14:ligatures w14:val="none"/>
        </w:rPr>
        <w:t xml:space="preserve">onfirmation </w:t>
      </w:r>
      <w:r w:rsidR="008A2DD8">
        <w:rPr>
          <w:rFonts w:asciiTheme="minorHAnsi" w:hAnsiTheme="minorHAnsi"/>
          <w:sz w:val="22"/>
          <w:szCs w:val="22"/>
          <w14:ligatures w14:val="none"/>
        </w:rPr>
        <w:t>is included in this packet</w:t>
      </w:r>
      <w:r w:rsidRPr="00673CFA">
        <w:rPr>
          <w:rFonts w:asciiTheme="minorHAnsi" w:hAnsiTheme="minorHAnsi"/>
          <w:sz w:val="22"/>
          <w:szCs w:val="22"/>
          <w14:ligatures w14:val="none"/>
        </w:rPr>
        <w:t xml:space="preserve">. </w:t>
      </w:r>
    </w:p>
    <w:p w:rsidR="00FB6308" w:rsidRPr="00673CFA" w:rsidRDefault="00FB6308" w:rsidP="00FB6308">
      <w:pPr>
        <w:widowControl w:val="0"/>
        <w:spacing w:after="0" w:line="268" w:lineRule="auto"/>
        <w:rPr>
          <w:rFonts w:asciiTheme="minorHAnsi" w:hAnsiTheme="minorHAnsi"/>
          <w:sz w:val="22"/>
          <w:szCs w:val="22"/>
          <w14:ligatures w14:val="none"/>
        </w:rPr>
      </w:pPr>
      <w:r w:rsidRPr="00673CFA">
        <w:rPr>
          <w:rFonts w:asciiTheme="minorHAnsi" w:hAnsiTheme="minorHAnsi"/>
          <w:sz w:val="22"/>
          <w:szCs w:val="22"/>
          <w14:ligatures w14:val="none"/>
        </w:rPr>
        <w:t> </w:t>
      </w:r>
    </w:p>
    <w:p w:rsidR="003F05CA" w:rsidRPr="00673CFA" w:rsidRDefault="00FB6308" w:rsidP="00FB6308">
      <w:pPr>
        <w:widowControl w:val="0"/>
        <w:spacing w:after="0" w:line="268" w:lineRule="auto"/>
        <w:rPr>
          <w:rFonts w:asciiTheme="minorHAnsi" w:hAnsiTheme="minorHAnsi"/>
          <w:sz w:val="22"/>
          <w:szCs w:val="22"/>
          <w14:ligatures w14:val="none"/>
        </w:rPr>
      </w:pPr>
      <w:r w:rsidRPr="00673CFA">
        <w:rPr>
          <w:rFonts w:asciiTheme="minorHAnsi" w:hAnsiTheme="minorHAnsi"/>
          <w:sz w:val="22"/>
          <w:szCs w:val="22"/>
          <w14:ligatures w14:val="none"/>
        </w:rPr>
        <w:t xml:space="preserve">6. Members must report the practices they are implementing to protect water quality.  The ILRP does not require Members to implement specific water quality management practices.  </w:t>
      </w:r>
    </w:p>
    <w:p w:rsidR="00FB6308" w:rsidRDefault="00FB6308" w:rsidP="00FB6308">
      <w:pPr>
        <w:widowControl w:val="0"/>
        <w:spacing w:after="0" w:line="268" w:lineRule="auto"/>
        <w:rPr>
          <w:rFonts w:asciiTheme="minorHAnsi" w:hAnsiTheme="minorHAnsi"/>
          <w:sz w:val="22"/>
          <w:szCs w:val="22"/>
          <w14:ligatures w14:val="none"/>
        </w:rPr>
      </w:pPr>
      <w:r w:rsidRPr="00673CFA">
        <w:rPr>
          <w:rFonts w:asciiTheme="minorHAnsi" w:hAnsiTheme="minorHAnsi"/>
          <w:sz w:val="22"/>
          <w:szCs w:val="22"/>
          <w14:ligatures w14:val="none"/>
        </w:rPr>
        <w:t> </w:t>
      </w:r>
    </w:p>
    <w:p w:rsidR="00DD097D" w:rsidRPr="00673CFA" w:rsidRDefault="00DD097D" w:rsidP="00FB6308">
      <w:pPr>
        <w:widowControl w:val="0"/>
        <w:spacing w:after="0" w:line="268" w:lineRule="auto"/>
        <w:rPr>
          <w:rFonts w:asciiTheme="minorHAnsi" w:hAnsiTheme="minorHAnsi"/>
          <w:sz w:val="22"/>
          <w:szCs w:val="22"/>
          <w14:ligatures w14:val="none"/>
        </w:rPr>
      </w:pPr>
    </w:p>
    <w:p w:rsidR="00FB6308" w:rsidRPr="00673CFA" w:rsidRDefault="00FB6308" w:rsidP="00FB6308">
      <w:pPr>
        <w:widowControl w:val="0"/>
        <w:spacing w:after="0" w:line="268" w:lineRule="auto"/>
        <w:rPr>
          <w:rFonts w:asciiTheme="minorHAnsi" w:hAnsiTheme="minorHAnsi"/>
          <w:sz w:val="22"/>
          <w:szCs w:val="22"/>
          <w14:ligatures w14:val="none"/>
        </w:rPr>
      </w:pPr>
      <w:r w:rsidRPr="00673CFA">
        <w:rPr>
          <w:rFonts w:asciiTheme="minorHAnsi" w:hAnsiTheme="minorHAnsi"/>
          <w:sz w:val="22"/>
          <w:szCs w:val="22"/>
          <w14:ligatures w14:val="none"/>
        </w:rPr>
        <w:t xml:space="preserve">7. Members in a designated “high vulnerability” area or area under a Surface Water and/or Groundwater Quality Management Plan must attend a </w:t>
      </w:r>
      <w:r w:rsidR="00FD62E9">
        <w:rPr>
          <w:rFonts w:asciiTheme="minorHAnsi" w:hAnsiTheme="minorHAnsi"/>
          <w:sz w:val="22"/>
          <w:szCs w:val="22"/>
          <w14:ligatures w14:val="none"/>
        </w:rPr>
        <w:t>LCILW</w:t>
      </w:r>
      <w:r w:rsidRPr="00673CFA">
        <w:rPr>
          <w:rFonts w:asciiTheme="minorHAnsi" w:hAnsiTheme="minorHAnsi"/>
          <w:sz w:val="22"/>
          <w:szCs w:val="22"/>
          <w14:ligatures w14:val="none"/>
        </w:rPr>
        <w:t xml:space="preserve"> outreach event annually and provide confirmation of attendance.</w:t>
      </w:r>
    </w:p>
    <w:p w:rsidR="00FB6308" w:rsidRPr="00673CFA" w:rsidRDefault="00FB6308" w:rsidP="00FB6308">
      <w:pPr>
        <w:widowControl w:val="0"/>
        <w:spacing w:after="0" w:line="268" w:lineRule="auto"/>
        <w:rPr>
          <w:rFonts w:asciiTheme="minorHAnsi" w:hAnsiTheme="minorHAnsi"/>
          <w:sz w:val="22"/>
          <w:szCs w:val="22"/>
          <w14:ligatures w14:val="none"/>
        </w:rPr>
      </w:pPr>
      <w:r w:rsidRPr="00673CFA">
        <w:rPr>
          <w:rFonts w:asciiTheme="minorHAnsi" w:hAnsiTheme="minorHAnsi"/>
          <w:sz w:val="22"/>
          <w:szCs w:val="22"/>
          <w14:ligatures w14:val="none"/>
        </w:rPr>
        <w:t> </w:t>
      </w:r>
    </w:p>
    <w:p w:rsidR="00FB6308" w:rsidRPr="00673CFA" w:rsidRDefault="00FB6308" w:rsidP="00FB6308">
      <w:pPr>
        <w:widowControl w:val="0"/>
        <w:spacing w:after="0" w:line="268" w:lineRule="auto"/>
        <w:rPr>
          <w:rFonts w:asciiTheme="minorHAnsi" w:hAnsiTheme="minorHAnsi"/>
          <w:sz w:val="22"/>
          <w:szCs w:val="22"/>
          <w14:ligatures w14:val="none"/>
        </w:rPr>
      </w:pPr>
      <w:r w:rsidRPr="00673CFA">
        <w:rPr>
          <w:rFonts w:asciiTheme="minorHAnsi" w:hAnsiTheme="minorHAnsi"/>
          <w:sz w:val="22"/>
          <w:szCs w:val="22"/>
          <w14:ligatures w14:val="none"/>
        </w:rPr>
        <w:t xml:space="preserve">8. </w:t>
      </w:r>
      <w:r w:rsidR="000A2CD1">
        <w:rPr>
          <w:rFonts w:asciiTheme="minorHAnsi" w:hAnsiTheme="minorHAnsi"/>
          <w:sz w:val="22"/>
          <w:szCs w:val="22"/>
          <w14:ligatures w14:val="none"/>
        </w:rPr>
        <w:t xml:space="preserve">Per WDR, Section VII B, </w:t>
      </w:r>
      <w:r w:rsidRPr="00673CFA">
        <w:rPr>
          <w:rFonts w:asciiTheme="minorHAnsi" w:hAnsiTheme="minorHAnsi"/>
          <w:sz w:val="22"/>
          <w:szCs w:val="22"/>
          <w14:ligatures w14:val="none"/>
        </w:rPr>
        <w:t>Members will be required t</w:t>
      </w:r>
      <w:r w:rsidR="008A2DD8">
        <w:rPr>
          <w:rFonts w:asciiTheme="minorHAnsi" w:hAnsiTheme="minorHAnsi"/>
          <w:sz w:val="22"/>
          <w:szCs w:val="22"/>
          <w14:ligatures w14:val="none"/>
        </w:rPr>
        <w:t xml:space="preserve">o submit a </w:t>
      </w:r>
      <w:r w:rsidR="00E734C8">
        <w:rPr>
          <w:rFonts w:asciiTheme="minorHAnsi" w:hAnsiTheme="minorHAnsi"/>
          <w:sz w:val="22"/>
          <w:szCs w:val="22"/>
          <w14:ligatures w14:val="none"/>
        </w:rPr>
        <w:t>Whole Farm Evaluation</w:t>
      </w:r>
      <w:r w:rsidR="008A2DD8">
        <w:rPr>
          <w:rFonts w:asciiTheme="minorHAnsi" w:hAnsiTheme="minorHAnsi"/>
          <w:sz w:val="22"/>
          <w:szCs w:val="22"/>
          <w14:ligatures w14:val="none"/>
        </w:rPr>
        <w:t>, included in this packet,</w:t>
      </w:r>
      <w:r w:rsidRPr="00673CFA">
        <w:rPr>
          <w:rFonts w:asciiTheme="minorHAnsi" w:hAnsiTheme="minorHAnsi"/>
          <w:sz w:val="22"/>
          <w:szCs w:val="22"/>
          <w14:ligatures w14:val="none"/>
        </w:rPr>
        <w:t xml:space="preserve"> specifying measures being t</w:t>
      </w:r>
      <w:r w:rsidR="009946FE" w:rsidRPr="00673CFA">
        <w:rPr>
          <w:rFonts w:asciiTheme="minorHAnsi" w:hAnsiTheme="minorHAnsi"/>
          <w:sz w:val="22"/>
          <w:szCs w:val="22"/>
          <w14:ligatures w14:val="none"/>
        </w:rPr>
        <w:t>aken to protect water quality.  T</w:t>
      </w:r>
      <w:r w:rsidRPr="00673CFA">
        <w:rPr>
          <w:rFonts w:asciiTheme="minorHAnsi" w:hAnsiTheme="minorHAnsi"/>
          <w:sz w:val="22"/>
          <w:szCs w:val="22"/>
          <w14:ligatures w14:val="none"/>
        </w:rPr>
        <w:t>he plan must be kept at the farming</w:t>
      </w:r>
      <w:r w:rsidR="007C3F58">
        <w:rPr>
          <w:rFonts w:asciiTheme="minorHAnsi" w:hAnsiTheme="minorHAnsi"/>
          <w:sz w:val="22"/>
          <w:szCs w:val="22"/>
          <w14:ligatures w14:val="none"/>
        </w:rPr>
        <w:t xml:space="preserve"> headquarters and submitted to LCFBEC</w:t>
      </w:r>
      <w:r w:rsidRPr="00673CFA">
        <w:rPr>
          <w:rFonts w:asciiTheme="minorHAnsi" w:hAnsiTheme="minorHAnsi"/>
          <w:sz w:val="22"/>
          <w:szCs w:val="22"/>
          <w14:ligatures w14:val="none"/>
        </w:rPr>
        <w:t xml:space="preserve"> for regional compilation.  The compiled regional information will not include Member identifying information.</w:t>
      </w:r>
    </w:p>
    <w:p w:rsidR="00FB6308" w:rsidRPr="00673CFA" w:rsidRDefault="00FB6308" w:rsidP="00FB6308">
      <w:pPr>
        <w:widowControl w:val="0"/>
        <w:spacing w:after="0" w:line="268" w:lineRule="auto"/>
        <w:rPr>
          <w:rFonts w:asciiTheme="minorHAnsi" w:hAnsiTheme="minorHAnsi"/>
          <w:sz w:val="22"/>
          <w:szCs w:val="22"/>
          <w14:ligatures w14:val="none"/>
        </w:rPr>
      </w:pPr>
      <w:r w:rsidRPr="00673CFA">
        <w:rPr>
          <w:rFonts w:asciiTheme="minorHAnsi" w:hAnsiTheme="minorHAnsi"/>
          <w:sz w:val="22"/>
          <w:szCs w:val="22"/>
          <w14:ligatures w14:val="none"/>
        </w:rPr>
        <w:t> </w:t>
      </w:r>
    </w:p>
    <w:p w:rsidR="00FB6308" w:rsidRPr="00673CFA" w:rsidRDefault="00FB6308" w:rsidP="00FB6308">
      <w:pPr>
        <w:widowControl w:val="0"/>
        <w:spacing w:after="0" w:line="268" w:lineRule="auto"/>
        <w:rPr>
          <w:rFonts w:asciiTheme="minorHAnsi" w:hAnsiTheme="minorHAnsi"/>
          <w:sz w:val="22"/>
          <w:szCs w:val="22"/>
          <w14:ligatures w14:val="none"/>
        </w:rPr>
      </w:pPr>
      <w:bookmarkStart w:id="0" w:name="_GoBack"/>
      <w:bookmarkEnd w:id="0"/>
      <w:r w:rsidRPr="00673CFA">
        <w:rPr>
          <w:rFonts w:asciiTheme="minorHAnsi" w:hAnsiTheme="minorHAnsi"/>
          <w:sz w:val="22"/>
          <w:szCs w:val="22"/>
          <w14:ligatures w14:val="none"/>
        </w:rPr>
        <w:t xml:space="preserve">9. Members within areas </w:t>
      </w:r>
      <w:r w:rsidR="009946FE" w:rsidRPr="00673CFA">
        <w:rPr>
          <w:rFonts w:asciiTheme="minorHAnsi" w:hAnsiTheme="minorHAnsi"/>
          <w:sz w:val="22"/>
          <w:szCs w:val="22"/>
          <w14:ligatures w14:val="none"/>
        </w:rPr>
        <w:t>where groundwater is susceptible to</w:t>
      </w:r>
      <w:r w:rsidRPr="00673CFA">
        <w:rPr>
          <w:rFonts w:asciiTheme="minorHAnsi" w:hAnsiTheme="minorHAnsi"/>
          <w:sz w:val="22"/>
          <w:szCs w:val="22"/>
          <w14:ligatures w14:val="none"/>
        </w:rPr>
        <w:t xml:space="preserve"> nitrate contamination</w:t>
      </w:r>
      <w:r w:rsidR="009946FE" w:rsidRPr="00673CFA">
        <w:rPr>
          <w:rFonts w:asciiTheme="minorHAnsi" w:hAnsiTheme="minorHAnsi"/>
          <w:sz w:val="22"/>
          <w:szCs w:val="22"/>
          <w14:ligatures w14:val="none"/>
        </w:rPr>
        <w:t>,</w:t>
      </w:r>
      <w:r w:rsidRPr="00673CFA">
        <w:rPr>
          <w:rFonts w:asciiTheme="minorHAnsi" w:hAnsiTheme="minorHAnsi"/>
          <w:sz w:val="22"/>
          <w:szCs w:val="22"/>
          <w14:ligatures w14:val="none"/>
        </w:rPr>
        <w:t xml:space="preserve"> must prepare and imple</w:t>
      </w:r>
      <w:r w:rsidR="00677A03">
        <w:rPr>
          <w:rFonts w:asciiTheme="minorHAnsi" w:hAnsiTheme="minorHAnsi"/>
          <w:sz w:val="22"/>
          <w:szCs w:val="22"/>
          <w14:ligatures w14:val="none"/>
        </w:rPr>
        <w:t xml:space="preserve">ment a Nitrogen Management </w:t>
      </w:r>
      <w:r w:rsidR="00677A03" w:rsidRPr="00DD0CEA">
        <w:rPr>
          <w:rFonts w:asciiTheme="minorHAnsi" w:hAnsiTheme="minorHAnsi"/>
          <w:sz w:val="22"/>
          <w:szCs w:val="22"/>
          <w14:ligatures w14:val="none"/>
        </w:rPr>
        <w:t>Plan (T</w:t>
      </w:r>
      <w:r w:rsidR="00677A03" w:rsidRPr="00DD0CEA">
        <w:rPr>
          <w:rFonts w:asciiTheme="minorHAnsi" w:hAnsiTheme="minorHAnsi"/>
          <w:sz w:val="22"/>
          <w:szCs w:val="22"/>
        </w:rPr>
        <w:t>he template for this document has not been finalized at this time nor has a date been set for completion.  When the final template is developed and a completion date is set, notification will be sent out to the membership.</w:t>
      </w:r>
      <w:r w:rsidRPr="00DD0CEA">
        <w:rPr>
          <w:rFonts w:asciiTheme="minorHAnsi" w:hAnsiTheme="minorHAnsi"/>
          <w:sz w:val="20"/>
          <w14:ligatures w14:val="none"/>
        </w:rPr>
        <w:t>)</w:t>
      </w:r>
      <w:r w:rsidR="000A2CD1" w:rsidRPr="00DD0CEA">
        <w:rPr>
          <w:rFonts w:asciiTheme="minorHAnsi" w:hAnsiTheme="minorHAnsi"/>
          <w:sz w:val="20"/>
          <w14:ligatures w14:val="none"/>
        </w:rPr>
        <w:t>,</w:t>
      </w:r>
      <w:r w:rsidR="000A2CD1">
        <w:rPr>
          <w:rFonts w:asciiTheme="minorHAnsi" w:hAnsiTheme="minorHAnsi"/>
          <w:sz w:val="22"/>
          <w:szCs w:val="22"/>
          <w14:ligatures w14:val="none"/>
        </w:rPr>
        <w:t xml:space="preserve"> per WDR Section VII D,</w:t>
      </w:r>
      <w:r w:rsidRPr="00673CFA">
        <w:rPr>
          <w:rFonts w:asciiTheme="minorHAnsi" w:hAnsiTheme="minorHAnsi"/>
          <w:sz w:val="22"/>
          <w:szCs w:val="22"/>
          <w14:ligatures w14:val="none"/>
        </w:rPr>
        <w:t xml:space="preserve"> summarizing the amount of nitrogen applied to the land and the amount used by the crop.  Plans must be reviewed and signed by a Certified Crop Advisor or certified by the California Department of Food and Agriculture.  Members in areas</w:t>
      </w:r>
      <w:r w:rsidR="00B00120" w:rsidRPr="00673CFA">
        <w:rPr>
          <w:rFonts w:asciiTheme="minorHAnsi" w:hAnsiTheme="minorHAnsi"/>
          <w:sz w:val="22"/>
          <w:szCs w:val="22"/>
          <w14:ligatures w14:val="none"/>
        </w:rPr>
        <w:t xml:space="preserve"> where groundwater is less susceptible to nitrate contamination</w:t>
      </w:r>
      <w:r w:rsidRPr="00673CFA">
        <w:rPr>
          <w:rFonts w:asciiTheme="minorHAnsi" w:hAnsiTheme="minorHAnsi"/>
          <w:sz w:val="22"/>
          <w:szCs w:val="22"/>
          <w14:ligatures w14:val="none"/>
        </w:rPr>
        <w:t xml:space="preserve"> must prepare a Plan and keep it at the</w:t>
      </w:r>
      <w:r w:rsidR="00B00120" w:rsidRPr="00673CFA">
        <w:rPr>
          <w:rFonts w:asciiTheme="minorHAnsi" w:hAnsiTheme="minorHAnsi"/>
          <w:sz w:val="22"/>
          <w:szCs w:val="22"/>
          <w14:ligatures w14:val="none"/>
        </w:rPr>
        <w:t>ir</w:t>
      </w:r>
      <w:r w:rsidRPr="00673CFA">
        <w:rPr>
          <w:rFonts w:asciiTheme="minorHAnsi" w:hAnsiTheme="minorHAnsi"/>
          <w:sz w:val="22"/>
          <w:szCs w:val="22"/>
          <w14:ligatures w14:val="none"/>
        </w:rPr>
        <w:t xml:space="preserve"> farming headquarters.  The Plan template will be prepared by the SVWQC and approved by the Regional Board.</w:t>
      </w:r>
    </w:p>
    <w:p w:rsidR="00FB6308" w:rsidRPr="00673CFA" w:rsidRDefault="00FB6308" w:rsidP="00FB6308">
      <w:pPr>
        <w:widowControl w:val="0"/>
        <w:spacing w:after="0" w:line="268" w:lineRule="auto"/>
        <w:rPr>
          <w:rFonts w:asciiTheme="minorHAnsi" w:hAnsiTheme="minorHAnsi"/>
          <w:sz w:val="22"/>
          <w:szCs w:val="22"/>
          <w14:ligatures w14:val="none"/>
        </w:rPr>
      </w:pPr>
      <w:r w:rsidRPr="00673CFA">
        <w:rPr>
          <w:rFonts w:asciiTheme="minorHAnsi" w:hAnsiTheme="minorHAnsi"/>
          <w:sz w:val="22"/>
          <w:szCs w:val="22"/>
          <w14:ligatures w14:val="none"/>
        </w:rPr>
        <w:t> </w:t>
      </w:r>
    </w:p>
    <w:p w:rsidR="00FB6308" w:rsidRPr="00673CFA" w:rsidRDefault="00FB6308" w:rsidP="00FB6308">
      <w:pPr>
        <w:widowControl w:val="0"/>
        <w:spacing w:after="0" w:line="268" w:lineRule="auto"/>
        <w:rPr>
          <w:rFonts w:asciiTheme="minorHAnsi" w:hAnsiTheme="minorHAnsi"/>
          <w:sz w:val="22"/>
          <w:szCs w:val="22"/>
          <w14:ligatures w14:val="none"/>
        </w:rPr>
      </w:pPr>
      <w:r w:rsidRPr="00673CFA">
        <w:rPr>
          <w:rFonts w:asciiTheme="minorHAnsi" w:hAnsiTheme="minorHAnsi"/>
          <w:sz w:val="22"/>
          <w:szCs w:val="22"/>
          <w14:ligatures w14:val="none"/>
        </w:rPr>
        <w:t>10. Members with the potential to discharge sediment to surface waters during irrigation or storm events must prepare and implement a Sed</w:t>
      </w:r>
      <w:r w:rsidR="00677A03">
        <w:rPr>
          <w:rFonts w:asciiTheme="minorHAnsi" w:hAnsiTheme="minorHAnsi"/>
          <w:sz w:val="22"/>
          <w:szCs w:val="22"/>
          <w14:ligatures w14:val="none"/>
        </w:rPr>
        <w:t xml:space="preserve">iment and Erosion Control </w:t>
      </w:r>
      <w:r w:rsidR="00677A03" w:rsidRPr="00DD0CEA">
        <w:rPr>
          <w:rFonts w:asciiTheme="minorHAnsi" w:hAnsiTheme="minorHAnsi"/>
          <w:sz w:val="22"/>
          <w:szCs w:val="22"/>
          <w14:ligatures w14:val="none"/>
        </w:rPr>
        <w:t>Plan (T</w:t>
      </w:r>
      <w:r w:rsidR="00677A03" w:rsidRPr="00DD0CEA">
        <w:rPr>
          <w:rFonts w:asciiTheme="minorHAnsi" w:hAnsiTheme="minorHAnsi"/>
          <w:sz w:val="22"/>
          <w:szCs w:val="22"/>
        </w:rPr>
        <w:t>he template for this document has not been finalized at this time nor has a date been set for completion.  When the final template is developed and a completion date is set, notification will be sent out to the membership.</w:t>
      </w:r>
      <w:r w:rsidR="00677A03" w:rsidRPr="00DD0CEA">
        <w:rPr>
          <w:rFonts w:asciiTheme="minorHAnsi" w:hAnsiTheme="minorHAnsi"/>
          <w:sz w:val="20"/>
          <w14:ligatures w14:val="none"/>
        </w:rPr>
        <w:t>)</w:t>
      </w:r>
      <w:r w:rsidR="000A2CD1" w:rsidRPr="00DD0CEA">
        <w:rPr>
          <w:rFonts w:asciiTheme="minorHAnsi" w:hAnsiTheme="minorHAnsi"/>
          <w:sz w:val="22"/>
          <w:szCs w:val="22"/>
          <w14:ligatures w14:val="none"/>
        </w:rPr>
        <w:t>,</w:t>
      </w:r>
      <w:r w:rsidR="000A2CD1">
        <w:rPr>
          <w:rFonts w:asciiTheme="minorHAnsi" w:hAnsiTheme="minorHAnsi"/>
          <w:sz w:val="22"/>
          <w:szCs w:val="22"/>
          <w14:ligatures w14:val="none"/>
        </w:rPr>
        <w:t xml:space="preserve"> per WDR Section VII C</w:t>
      </w:r>
      <w:r w:rsidRPr="00673CFA">
        <w:rPr>
          <w:rFonts w:asciiTheme="minorHAnsi" w:hAnsiTheme="minorHAnsi"/>
          <w:sz w:val="22"/>
          <w:szCs w:val="22"/>
          <w14:ligatures w14:val="none"/>
        </w:rPr>
        <w:t>.</w:t>
      </w:r>
    </w:p>
    <w:p w:rsidR="00FB6308" w:rsidRPr="00673CFA" w:rsidRDefault="00FB6308" w:rsidP="00FB6308">
      <w:pPr>
        <w:widowControl w:val="0"/>
        <w:spacing w:after="0" w:line="268" w:lineRule="auto"/>
        <w:rPr>
          <w:rFonts w:asciiTheme="minorHAnsi" w:hAnsiTheme="minorHAnsi"/>
          <w:sz w:val="22"/>
          <w:szCs w:val="22"/>
          <w14:ligatures w14:val="none"/>
        </w:rPr>
      </w:pPr>
      <w:r w:rsidRPr="00673CFA">
        <w:rPr>
          <w:rFonts w:asciiTheme="minorHAnsi" w:hAnsiTheme="minorHAnsi"/>
          <w:sz w:val="22"/>
          <w:szCs w:val="22"/>
          <w14:ligatures w14:val="none"/>
        </w:rPr>
        <w:t> </w:t>
      </w:r>
    </w:p>
    <w:p w:rsidR="00FB6308" w:rsidRPr="00673CFA" w:rsidRDefault="00FB6308" w:rsidP="00FB6308">
      <w:pPr>
        <w:widowControl w:val="0"/>
        <w:tabs>
          <w:tab w:val="left" w:pos="9360"/>
        </w:tabs>
        <w:spacing w:after="0" w:line="268" w:lineRule="auto"/>
        <w:rPr>
          <w:rFonts w:asciiTheme="minorHAnsi" w:hAnsiTheme="minorHAnsi"/>
          <w:sz w:val="22"/>
          <w:szCs w:val="22"/>
          <w14:ligatures w14:val="none"/>
        </w:rPr>
      </w:pPr>
      <w:r w:rsidRPr="00673CFA">
        <w:rPr>
          <w:rFonts w:asciiTheme="minorHAnsi" w:hAnsiTheme="minorHAnsi"/>
          <w:sz w:val="22"/>
          <w:szCs w:val="22"/>
        </w:rPr>
        <w:t>11. </w:t>
      </w:r>
      <w:r w:rsidRPr="00673CFA">
        <w:rPr>
          <w:rFonts w:asciiTheme="minorHAnsi" w:hAnsiTheme="minorHAnsi"/>
          <w:sz w:val="22"/>
          <w:szCs w:val="22"/>
          <w14:ligatures w14:val="none"/>
        </w:rPr>
        <w:t xml:space="preserve"> Wastes discharged from a Member’s irrigated lands shall not contribute to an </w:t>
      </w:r>
      <w:r w:rsidR="00347421" w:rsidRPr="00673CFA">
        <w:rPr>
          <w:rFonts w:asciiTheme="minorHAnsi" w:hAnsiTheme="minorHAnsi"/>
          <w:sz w:val="22"/>
          <w:szCs w:val="22"/>
          <w14:ligatures w14:val="none"/>
        </w:rPr>
        <w:t>exceedance</w:t>
      </w:r>
      <w:r w:rsidRPr="00673CFA">
        <w:rPr>
          <w:rFonts w:asciiTheme="minorHAnsi" w:hAnsiTheme="minorHAnsi"/>
          <w:sz w:val="22"/>
          <w:szCs w:val="22"/>
          <w14:ligatures w14:val="none"/>
        </w:rPr>
        <w:t xml:space="preserve"> of a water quality objective or a trend of degradation that may threaten applicable Basin Plan beneficial uses, unreasonably affect applicable beneficial uses, or cause or contribute to pollution or nuisance.</w:t>
      </w:r>
    </w:p>
    <w:p w:rsidR="003F05CA" w:rsidRPr="00673CFA" w:rsidRDefault="003F05CA" w:rsidP="00FB6308">
      <w:pPr>
        <w:widowControl w:val="0"/>
        <w:tabs>
          <w:tab w:val="left" w:pos="9360"/>
        </w:tabs>
        <w:spacing w:after="0" w:line="268" w:lineRule="auto"/>
        <w:rPr>
          <w:rFonts w:asciiTheme="minorHAnsi" w:hAnsiTheme="minorHAnsi"/>
          <w:sz w:val="22"/>
          <w:szCs w:val="22"/>
          <w14:ligatures w14:val="none"/>
        </w:rPr>
      </w:pPr>
    </w:p>
    <w:p w:rsidR="00FB6308" w:rsidRPr="00673CFA" w:rsidRDefault="00FB6308" w:rsidP="00FB6308">
      <w:pPr>
        <w:widowControl w:val="0"/>
        <w:spacing w:after="0" w:line="268" w:lineRule="auto"/>
        <w:rPr>
          <w:rFonts w:asciiTheme="minorHAnsi" w:hAnsiTheme="minorHAnsi"/>
          <w:sz w:val="22"/>
          <w:szCs w:val="22"/>
          <w14:ligatures w14:val="none"/>
        </w:rPr>
      </w:pPr>
      <w:r w:rsidRPr="00673CFA">
        <w:rPr>
          <w:rFonts w:asciiTheme="minorHAnsi" w:hAnsiTheme="minorHAnsi"/>
          <w:sz w:val="22"/>
          <w:szCs w:val="22"/>
          <w14:ligatures w14:val="none"/>
        </w:rPr>
        <w:t>12. If a Member’s compliance with any of these requirements creates significant environmental impacts (as defined in Attachment D of th</w:t>
      </w:r>
      <w:r w:rsidR="00DD097D">
        <w:rPr>
          <w:rFonts w:asciiTheme="minorHAnsi" w:hAnsiTheme="minorHAnsi"/>
          <w:sz w:val="22"/>
          <w:szCs w:val="22"/>
          <w14:ligatures w14:val="none"/>
        </w:rPr>
        <w:t>e General Order</w:t>
      </w:r>
      <w:r w:rsidRPr="00673CFA">
        <w:rPr>
          <w:rFonts w:asciiTheme="minorHAnsi" w:hAnsiTheme="minorHAnsi"/>
          <w:sz w:val="22"/>
          <w:szCs w:val="22"/>
          <w14:ligatures w14:val="none"/>
        </w:rPr>
        <w:t>), the Member is required to avoid the impacts where feasible or implement identified mitigation measures.</w:t>
      </w:r>
    </w:p>
    <w:p w:rsidR="00FB6308" w:rsidRPr="00673CFA" w:rsidRDefault="00FB6308" w:rsidP="00FB6308">
      <w:pPr>
        <w:widowControl w:val="0"/>
        <w:spacing w:after="0" w:line="268" w:lineRule="auto"/>
        <w:rPr>
          <w:rFonts w:asciiTheme="minorHAnsi" w:hAnsiTheme="minorHAnsi"/>
          <w:sz w:val="22"/>
          <w:szCs w:val="22"/>
          <w14:ligatures w14:val="none"/>
        </w:rPr>
      </w:pPr>
      <w:r w:rsidRPr="00673CFA">
        <w:rPr>
          <w:rFonts w:asciiTheme="minorHAnsi" w:hAnsiTheme="minorHAnsi"/>
          <w:sz w:val="22"/>
          <w:szCs w:val="22"/>
          <w14:ligatures w14:val="none"/>
        </w:rPr>
        <w:t> </w:t>
      </w:r>
    </w:p>
    <w:p w:rsidR="00FB6308" w:rsidRPr="00673CFA" w:rsidRDefault="00FB6308" w:rsidP="00FB6308">
      <w:pPr>
        <w:widowControl w:val="0"/>
        <w:spacing w:after="0" w:line="268" w:lineRule="auto"/>
        <w:rPr>
          <w:rFonts w:asciiTheme="minorHAnsi" w:hAnsiTheme="minorHAnsi"/>
          <w:sz w:val="22"/>
          <w:szCs w:val="22"/>
          <w14:ligatures w14:val="none"/>
        </w:rPr>
      </w:pPr>
      <w:r w:rsidRPr="00673CFA">
        <w:rPr>
          <w:rFonts w:asciiTheme="minorHAnsi" w:hAnsiTheme="minorHAnsi"/>
          <w:sz w:val="22"/>
          <w:szCs w:val="22"/>
          <w14:ligatures w14:val="none"/>
        </w:rPr>
        <w:t>13. While the</w:t>
      </w:r>
      <w:r w:rsidR="00FD62E9">
        <w:rPr>
          <w:rFonts w:asciiTheme="minorHAnsi" w:hAnsiTheme="minorHAnsi"/>
          <w:sz w:val="22"/>
          <w:szCs w:val="22"/>
          <w14:ligatures w14:val="none"/>
        </w:rPr>
        <w:t xml:space="preserve"> </w:t>
      </w:r>
      <w:r w:rsidR="00581F53">
        <w:rPr>
          <w:sz w:val="21"/>
          <w:szCs w:val="21"/>
        </w:rPr>
        <w:t>LCFBEC</w:t>
      </w:r>
      <w:r w:rsidR="00581F53" w:rsidRPr="00673CFA">
        <w:rPr>
          <w:rFonts w:asciiTheme="minorHAnsi" w:hAnsiTheme="minorHAnsi"/>
          <w:sz w:val="22"/>
          <w:szCs w:val="22"/>
          <w14:ligatures w14:val="none"/>
        </w:rPr>
        <w:t xml:space="preserve"> </w:t>
      </w:r>
      <w:r w:rsidRPr="00673CFA">
        <w:rPr>
          <w:rFonts w:asciiTheme="minorHAnsi" w:hAnsiTheme="minorHAnsi"/>
          <w:sz w:val="22"/>
          <w:szCs w:val="22"/>
          <w14:ligatures w14:val="none"/>
        </w:rPr>
        <w:t xml:space="preserve">and SVWQC will assist Members in complying with the new ILRP, it is ultimately the responsibility of the Member to comply with all </w:t>
      </w:r>
      <w:r w:rsidR="00DD097D">
        <w:rPr>
          <w:rFonts w:asciiTheme="minorHAnsi" w:hAnsiTheme="minorHAnsi"/>
          <w:sz w:val="22"/>
          <w:szCs w:val="22"/>
          <w14:ligatures w14:val="none"/>
        </w:rPr>
        <w:t>components of the General Order</w:t>
      </w:r>
      <w:r w:rsidRPr="00673CFA">
        <w:rPr>
          <w:rFonts w:asciiTheme="minorHAnsi" w:hAnsiTheme="minorHAnsi"/>
          <w:sz w:val="22"/>
          <w:szCs w:val="22"/>
          <w14:ligatures w14:val="none"/>
        </w:rPr>
        <w:t>.  The Regional Board will increase enforcement actions against Members who do not comply with the provisions of the General Order</w:t>
      </w:r>
      <w:r w:rsidR="00DD097D">
        <w:rPr>
          <w:rFonts w:asciiTheme="minorHAnsi" w:hAnsiTheme="minorHAnsi"/>
          <w:sz w:val="22"/>
          <w:szCs w:val="22"/>
          <w14:ligatures w14:val="none"/>
        </w:rPr>
        <w:t>.</w:t>
      </w:r>
    </w:p>
    <w:p w:rsidR="00FB6308" w:rsidRPr="00673CFA" w:rsidRDefault="00FB6308" w:rsidP="00FB6308">
      <w:pPr>
        <w:widowControl w:val="0"/>
        <w:spacing w:after="0" w:line="268" w:lineRule="auto"/>
        <w:rPr>
          <w:rFonts w:asciiTheme="minorHAnsi" w:hAnsiTheme="minorHAnsi"/>
          <w:sz w:val="22"/>
          <w:szCs w:val="22"/>
          <w14:ligatures w14:val="none"/>
        </w:rPr>
      </w:pPr>
      <w:r w:rsidRPr="00673CFA">
        <w:rPr>
          <w:rFonts w:asciiTheme="minorHAnsi" w:hAnsiTheme="minorHAnsi"/>
          <w:sz w:val="22"/>
          <w:szCs w:val="22"/>
          <w14:ligatures w14:val="none"/>
        </w:rPr>
        <w:t> </w:t>
      </w:r>
    </w:p>
    <w:p w:rsidR="00FB6308" w:rsidRDefault="00FB6308" w:rsidP="00FB6308">
      <w:pPr>
        <w:widowControl w:val="0"/>
        <w:spacing w:after="0" w:line="268" w:lineRule="auto"/>
        <w:rPr>
          <w:rFonts w:asciiTheme="minorHAnsi" w:hAnsiTheme="minorHAnsi"/>
          <w:sz w:val="22"/>
          <w:szCs w:val="22"/>
          <w14:ligatures w14:val="none"/>
        </w:rPr>
      </w:pPr>
      <w:r w:rsidRPr="00673CFA">
        <w:rPr>
          <w:rFonts w:asciiTheme="minorHAnsi" w:hAnsiTheme="minorHAnsi"/>
          <w:sz w:val="22"/>
          <w:szCs w:val="22"/>
          <w14:ligatures w14:val="none"/>
        </w:rPr>
        <w:t xml:space="preserve">14. Any landowner or operator choosing not to be covered by </w:t>
      </w:r>
      <w:r w:rsidR="00581F53">
        <w:rPr>
          <w:sz w:val="21"/>
          <w:szCs w:val="21"/>
        </w:rPr>
        <w:t>LCFBEC</w:t>
      </w:r>
      <w:r w:rsidR="00581F53" w:rsidRPr="00673CFA">
        <w:rPr>
          <w:rFonts w:asciiTheme="minorHAnsi" w:hAnsiTheme="minorHAnsi"/>
          <w:sz w:val="22"/>
          <w:szCs w:val="22"/>
          <w14:ligatures w14:val="none"/>
        </w:rPr>
        <w:t xml:space="preserve"> </w:t>
      </w:r>
      <w:r w:rsidRPr="00673CFA">
        <w:rPr>
          <w:rFonts w:asciiTheme="minorHAnsi" w:hAnsiTheme="minorHAnsi"/>
          <w:sz w:val="22"/>
          <w:szCs w:val="22"/>
          <w14:ligatures w14:val="none"/>
        </w:rPr>
        <w:t>will be required to have individual coverage directly with the Regional Board.  The Regional Board will increase enforcement actions against landowners and operators who do not obtain any regulatory coverage.</w:t>
      </w:r>
    </w:p>
    <w:p w:rsidR="008D64FC" w:rsidRDefault="008D64FC" w:rsidP="00FB6308">
      <w:pPr>
        <w:widowControl w:val="0"/>
        <w:spacing w:after="0" w:line="268" w:lineRule="auto"/>
        <w:rPr>
          <w:rFonts w:asciiTheme="minorHAnsi" w:hAnsiTheme="minorHAnsi"/>
          <w:sz w:val="22"/>
          <w:szCs w:val="22"/>
          <w14:ligatures w14:val="none"/>
        </w:rPr>
      </w:pPr>
    </w:p>
    <w:p w:rsidR="008D64FC" w:rsidRDefault="008D64FC" w:rsidP="00FD62E9">
      <w:pPr>
        <w:widowControl w:val="0"/>
        <w:spacing w:after="0" w:line="268" w:lineRule="auto"/>
        <w:rPr>
          <w:rFonts w:asciiTheme="minorHAnsi" w:hAnsiTheme="minorHAnsi"/>
          <w:sz w:val="22"/>
          <w:szCs w:val="22"/>
          <w14:ligatures w14:val="none"/>
        </w:rPr>
      </w:pPr>
      <w:r>
        <w:rPr>
          <w:rFonts w:asciiTheme="minorHAnsi" w:hAnsiTheme="minorHAnsi"/>
          <w:sz w:val="22"/>
          <w:szCs w:val="22"/>
          <w14:ligatures w14:val="none"/>
        </w:rPr>
        <w:t xml:space="preserve">If you have questions about these requirements, please contact </w:t>
      </w:r>
      <w:r w:rsidR="00FD62E9">
        <w:rPr>
          <w:rFonts w:asciiTheme="minorHAnsi" w:hAnsiTheme="minorHAnsi"/>
          <w:sz w:val="22"/>
          <w:szCs w:val="22"/>
          <w14:ligatures w14:val="none"/>
        </w:rPr>
        <w:t>Allison Tucker at 707-263-0911, or lcfarmbureau@sbcglobal.net</w:t>
      </w:r>
    </w:p>
    <w:p w:rsidR="00902567" w:rsidRPr="00673CFA" w:rsidRDefault="0094328A">
      <w:pPr>
        <w:rPr>
          <w:rFonts w:asciiTheme="minorHAnsi" w:hAnsiTheme="minorHAnsi"/>
          <w:sz w:val="22"/>
          <w:szCs w:val="22"/>
        </w:rPr>
      </w:pPr>
    </w:p>
    <w:sectPr w:rsidR="00902567" w:rsidRPr="00673CFA" w:rsidSect="00FB6308">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28A" w:rsidRDefault="0094328A" w:rsidP="00E433B1">
      <w:pPr>
        <w:spacing w:after="0" w:line="240" w:lineRule="auto"/>
      </w:pPr>
      <w:r>
        <w:separator/>
      </w:r>
    </w:p>
  </w:endnote>
  <w:endnote w:type="continuationSeparator" w:id="0">
    <w:p w:rsidR="0094328A" w:rsidRDefault="0094328A" w:rsidP="00E43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21079"/>
      <w:docPartObj>
        <w:docPartGallery w:val="Page Numbers (Bottom of Page)"/>
        <w:docPartUnique/>
      </w:docPartObj>
    </w:sdtPr>
    <w:sdtEndPr>
      <w:rPr>
        <w:noProof/>
      </w:rPr>
    </w:sdtEndPr>
    <w:sdtContent>
      <w:p w:rsidR="007C3F58" w:rsidRDefault="007C3F58">
        <w:pPr>
          <w:pStyle w:val="Footer"/>
          <w:jc w:val="right"/>
        </w:pPr>
        <w:r>
          <w:fldChar w:fldCharType="begin"/>
        </w:r>
        <w:r>
          <w:instrText xml:space="preserve"> PAGE   \* MERGEFORMAT </w:instrText>
        </w:r>
        <w:r>
          <w:fldChar w:fldCharType="separate"/>
        </w:r>
        <w:r w:rsidR="007B2C4A">
          <w:rPr>
            <w:noProof/>
          </w:rPr>
          <w:t>1</w:t>
        </w:r>
        <w:r>
          <w:rPr>
            <w:noProof/>
          </w:rPr>
          <w:fldChar w:fldCharType="end"/>
        </w:r>
      </w:p>
    </w:sdtContent>
  </w:sdt>
  <w:p w:rsidR="00E433B1" w:rsidRPr="00E433B1" w:rsidRDefault="00E433B1" w:rsidP="00E433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28A" w:rsidRDefault="0094328A" w:rsidP="00E433B1">
      <w:pPr>
        <w:spacing w:after="0" w:line="240" w:lineRule="auto"/>
      </w:pPr>
      <w:r>
        <w:separator/>
      </w:r>
    </w:p>
  </w:footnote>
  <w:footnote w:type="continuationSeparator" w:id="0">
    <w:p w:rsidR="0094328A" w:rsidRDefault="0094328A" w:rsidP="00E433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308"/>
    <w:rsid w:val="000A2CD1"/>
    <w:rsid w:val="0017256C"/>
    <w:rsid w:val="00347421"/>
    <w:rsid w:val="003F05CA"/>
    <w:rsid w:val="0044661B"/>
    <w:rsid w:val="00581F53"/>
    <w:rsid w:val="00673CFA"/>
    <w:rsid w:val="00677A03"/>
    <w:rsid w:val="006D6A3F"/>
    <w:rsid w:val="007B2C4A"/>
    <w:rsid w:val="007C3F58"/>
    <w:rsid w:val="008918AF"/>
    <w:rsid w:val="008A2DD8"/>
    <w:rsid w:val="008D64FC"/>
    <w:rsid w:val="0094328A"/>
    <w:rsid w:val="00952D6C"/>
    <w:rsid w:val="00964E7B"/>
    <w:rsid w:val="009946FE"/>
    <w:rsid w:val="00A710BC"/>
    <w:rsid w:val="00A84337"/>
    <w:rsid w:val="00A928B6"/>
    <w:rsid w:val="00B00120"/>
    <w:rsid w:val="00D1560C"/>
    <w:rsid w:val="00DD097D"/>
    <w:rsid w:val="00DD0CEA"/>
    <w:rsid w:val="00E433B1"/>
    <w:rsid w:val="00E734C8"/>
    <w:rsid w:val="00E96026"/>
    <w:rsid w:val="00FB6308"/>
    <w:rsid w:val="00FD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8B666-BDF2-4E33-9A81-5B532A9B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08"/>
    <w:pPr>
      <w:spacing w:after="180" w:line="271" w:lineRule="auto"/>
    </w:pPr>
    <w:rPr>
      <w:rFonts w:ascii="Times New Roman" w:eastAsia="Times New Roman" w:hAnsi="Times New Roman" w:cs="Times New Roman"/>
      <w:color w:val="000000"/>
      <w:kern w:val="28"/>
      <w:sz w:val="18"/>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308"/>
    <w:rPr>
      <w:color w:val="0000FF" w:themeColor="hyperlink"/>
      <w:u w:val="single"/>
    </w:rPr>
  </w:style>
  <w:style w:type="paragraph" w:styleId="Header">
    <w:name w:val="header"/>
    <w:basedOn w:val="Normal"/>
    <w:link w:val="HeaderChar"/>
    <w:uiPriority w:val="99"/>
    <w:unhideWhenUsed/>
    <w:rsid w:val="00E43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3B1"/>
    <w:rPr>
      <w:rFonts w:ascii="Times New Roman" w:eastAsia="Times New Roman" w:hAnsi="Times New Roman" w:cs="Times New Roman"/>
      <w:color w:val="000000"/>
      <w:kern w:val="28"/>
      <w:sz w:val="18"/>
      <w:szCs w:val="20"/>
      <w14:ligatures w14:val="standard"/>
      <w14:cntxtAlts/>
    </w:rPr>
  </w:style>
  <w:style w:type="paragraph" w:styleId="Footer">
    <w:name w:val="footer"/>
    <w:basedOn w:val="Normal"/>
    <w:link w:val="FooterChar"/>
    <w:uiPriority w:val="99"/>
    <w:unhideWhenUsed/>
    <w:rsid w:val="00E43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3B1"/>
    <w:rPr>
      <w:rFonts w:ascii="Times New Roman" w:eastAsia="Times New Roman" w:hAnsi="Times New Roman" w:cs="Times New Roman"/>
      <w:color w:val="000000"/>
      <w:kern w:val="28"/>
      <w:sz w:val="18"/>
      <w:szCs w:val="20"/>
      <w14:ligatures w14:val="standard"/>
      <w14:cntxtAlts/>
    </w:rPr>
  </w:style>
  <w:style w:type="paragraph" w:styleId="ListParagraph">
    <w:name w:val="List Paragraph"/>
    <w:basedOn w:val="Normal"/>
    <w:uiPriority w:val="34"/>
    <w:qFormat/>
    <w:rsid w:val="00347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0052">
      <w:bodyDiv w:val="1"/>
      <w:marLeft w:val="0"/>
      <w:marRight w:val="0"/>
      <w:marTop w:val="0"/>
      <w:marBottom w:val="0"/>
      <w:divBdr>
        <w:top w:val="none" w:sz="0" w:space="0" w:color="auto"/>
        <w:left w:val="none" w:sz="0" w:space="0" w:color="auto"/>
        <w:bottom w:val="none" w:sz="0" w:space="0" w:color="auto"/>
        <w:right w:val="none" w:sz="0" w:space="0" w:color="auto"/>
      </w:divBdr>
    </w:div>
    <w:div w:id="832719512">
      <w:bodyDiv w:val="1"/>
      <w:marLeft w:val="0"/>
      <w:marRight w:val="0"/>
      <w:marTop w:val="0"/>
      <w:marBottom w:val="0"/>
      <w:divBdr>
        <w:top w:val="none" w:sz="0" w:space="0" w:color="auto"/>
        <w:left w:val="none" w:sz="0" w:space="0" w:color="auto"/>
        <w:bottom w:val="none" w:sz="0" w:space="0" w:color="auto"/>
        <w:right w:val="none" w:sz="0" w:space="0" w:color="auto"/>
      </w:divBdr>
    </w:div>
    <w:div w:id="186878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wrcb.ca.gov/centralvalley/board_decisions/adopted_orders/general_orders/r5-2014-003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cfarmbureau@sbcglobal.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Cordi, Juleah - NRCS, Yuba City, CA</dc:creator>
  <cp:lastModifiedBy>Allison Tucker</cp:lastModifiedBy>
  <cp:revision>5</cp:revision>
  <cp:lastPrinted>2014-12-22T18:13:00Z</cp:lastPrinted>
  <dcterms:created xsi:type="dcterms:W3CDTF">2014-12-16T22:41:00Z</dcterms:created>
  <dcterms:modified xsi:type="dcterms:W3CDTF">2014-12-22T18:13:00Z</dcterms:modified>
</cp:coreProperties>
</file>